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29E5" w14:textId="77777777" w:rsidR="00EB734F" w:rsidRDefault="00EB734F">
      <w:r>
        <w:t xml:space="preserve">Great and Little Whelnetham Parish Council </w:t>
      </w:r>
    </w:p>
    <w:p w14:paraId="7A97752C" w14:textId="2DFBE860" w:rsidR="00EB734F" w:rsidRDefault="00EB734F">
      <w:r>
        <w:t xml:space="preserve">The Parish Councillors of Great and Little Whelnetham are summoned to attend the Council Meeting of the Parish Council on </w:t>
      </w:r>
      <w:r w:rsidRPr="00EB734F">
        <w:rPr>
          <w:b/>
          <w:bCs/>
        </w:rPr>
        <w:t xml:space="preserve">Monday </w:t>
      </w:r>
      <w:r w:rsidR="002C581A">
        <w:rPr>
          <w:b/>
          <w:bCs/>
        </w:rPr>
        <w:t>20</w:t>
      </w:r>
      <w:r w:rsidRPr="00EB734F">
        <w:rPr>
          <w:b/>
          <w:bCs/>
        </w:rPr>
        <w:t xml:space="preserve"> March 2023</w:t>
      </w:r>
      <w:r>
        <w:t xml:space="preserve"> commencing at 7.30pm at Great Whelnetham Community Centre.</w:t>
      </w:r>
    </w:p>
    <w:p w14:paraId="00FFCAAF" w14:textId="5CED5C0F" w:rsidR="00EB734F" w:rsidRDefault="00EB734F">
      <w:r>
        <w:t xml:space="preserve">Public Attendance – the public are welcome to attend this meeting however, if you prefer to email the clerk prior to the meeting at </w:t>
      </w:r>
      <w:hyperlink r:id="rId6" w:history="1">
        <w:r w:rsidRPr="00CC5978">
          <w:rPr>
            <w:rStyle w:val="Hyperlink"/>
          </w:rPr>
          <w:t>clerkwhelnethampc@outlook.com</w:t>
        </w:r>
      </w:hyperlink>
      <w:r>
        <w:t xml:space="preserve"> with a question this will be put to the council and you will receive a response by email.</w:t>
      </w:r>
    </w:p>
    <w:p w14:paraId="5A69E8F1" w14:textId="77777777" w:rsidR="00EB734F" w:rsidRDefault="00EB734F">
      <w:r>
        <w:t>The Council, members of the public and press may record/film/photograph or broadcast this meeting when the public and press are not lawfully excluded.</w:t>
      </w:r>
    </w:p>
    <w:p w14:paraId="09CA454B" w14:textId="77777777" w:rsidR="00EB734F" w:rsidRDefault="00EB734F"/>
    <w:p w14:paraId="7E647D16" w14:textId="7B85F449" w:rsidR="00EB734F" w:rsidRDefault="00EB734F" w:rsidP="00EB734F">
      <w:pPr>
        <w:jc w:val="center"/>
      </w:pPr>
      <w:r>
        <w:t xml:space="preserve">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563"/>
        <w:gridCol w:w="898"/>
      </w:tblGrid>
      <w:tr w:rsidR="00EB734F" w14:paraId="4461EE36" w14:textId="77777777" w:rsidTr="002C581A">
        <w:tc>
          <w:tcPr>
            <w:tcW w:w="555" w:type="dxa"/>
          </w:tcPr>
          <w:p w14:paraId="5B8EF0E4" w14:textId="1DA5957A" w:rsidR="00EB734F" w:rsidRDefault="00EB734F">
            <w:r>
              <w:t>1.</w:t>
            </w:r>
          </w:p>
        </w:tc>
        <w:tc>
          <w:tcPr>
            <w:tcW w:w="7563" w:type="dxa"/>
          </w:tcPr>
          <w:p w14:paraId="15BC4A8D" w14:textId="2C844303" w:rsidR="00EB734F" w:rsidRDefault="00EB734F">
            <w:r>
              <w:t xml:space="preserve">Opening meeting </w:t>
            </w:r>
          </w:p>
        </w:tc>
        <w:tc>
          <w:tcPr>
            <w:tcW w:w="898" w:type="dxa"/>
          </w:tcPr>
          <w:p w14:paraId="7384B007" w14:textId="25C5FCB9" w:rsidR="00EB734F" w:rsidRDefault="00EB734F">
            <w:r>
              <w:t>7.30pm</w:t>
            </w:r>
          </w:p>
        </w:tc>
      </w:tr>
      <w:tr w:rsidR="00EB734F" w14:paraId="3DCD9A40" w14:textId="77777777" w:rsidTr="002C581A">
        <w:tc>
          <w:tcPr>
            <w:tcW w:w="555" w:type="dxa"/>
          </w:tcPr>
          <w:p w14:paraId="7BFC5638" w14:textId="513A794A" w:rsidR="00EB734F" w:rsidRDefault="00EB734F">
            <w:r>
              <w:t>2.</w:t>
            </w:r>
          </w:p>
        </w:tc>
        <w:tc>
          <w:tcPr>
            <w:tcW w:w="7563" w:type="dxa"/>
          </w:tcPr>
          <w:p w14:paraId="78D3B6DD" w14:textId="77777777" w:rsidR="00EB734F" w:rsidRDefault="00EB734F">
            <w:r>
              <w:t>Apologies-</w:t>
            </w:r>
          </w:p>
          <w:p w14:paraId="23CDDC9D" w14:textId="77777777" w:rsidR="00EB734F" w:rsidRDefault="00EB734F" w:rsidP="00EB734F">
            <w:pPr>
              <w:pStyle w:val="ListParagraph"/>
              <w:numPr>
                <w:ilvl w:val="0"/>
                <w:numId w:val="1"/>
              </w:numPr>
            </w:pPr>
            <w:r>
              <w:t>Council to receive apologies for absence</w:t>
            </w:r>
          </w:p>
          <w:p w14:paraId="1A84A2EC" w14:textId="4AE0BFA0" w:rsidR="00EB734F" w:rsidRDefault="00EB734F" w:rsidP="00EB734F">
            <w:pPr>
              <w:pStyle w:val="ListParagraph"/>
              <w:numPr>
                <w:ilvl w:val="0"/>
                <w:numId w:val="1"/>
              </w:numPr>
            </w:pPr>
            <w:r>
              <w:t xml:space="preserve">Council to consent to accept apologies received </w:t>
            </w:r>
          </w:p>
        </w:tc>
        <w:tc>
          <w:tcPr>
            <w:tcW w:w="898" w:type="dxa"/>
          </w:tcPr>
          <w:p w14:paraId="6D6B05E2" w14:textId="6C43907F" w:rsidR="00EB734F" w:rsidRDefault="00EB734F">
            <w:r>
              <w:t xml:space="preserve">7.31pm </w:t>
            </w:r>
          </w:p>
        </w:tc>
      </w:tr>
      <w:tr w:rsidR="00EB734F" w14:paraId="7795092B" w14:textId="77777777" w:rsidTr="002C581A">
        <w:tc>
          <w:tcPr>
            <w:tcW w:w="555" w:type="dxa"/>
          </w:tcPr>
          <w:p w14:paraId="13A35980" w14:textId="0546A19A" w:rsidR="00EB734F" w:rsidRDefault="00EB734F">
            <w:r>
              <w:t>3.</w:t>
            </w:r>
          </w:p>
        </w:tc>
        <w:tc>
          <w:tcPr>
            <w:tcW w:w="7563" w:type="dxa"/>
          </w:tcPr>
          <w:p w14:paraId="7CAD4B94" w14:textId="62189095" w:rsidR="00EB734F" w:rsidRDefault="00EB734F">
            <w:r>
              <w:t xml:space="preserve">Declarations of pecuniary and non-pecuniary interests </w:t>
            </w:r>
          </w:p>
        </w:tc>
        <w:tc>
          <w:tcPr>
            <w:tcW w:w="898" w:type="dxa"/>
          </w:tcPr>
          <w:p w14:paraId="1F3962EE" w14:textId="5DABEE44" w:rsidR="00EB734F" w:rsidRDefault="00EB734F">
            <w:r>
              <w:t>7.</w:t>
            </w:r>
            <w:r w:rsidR="008F7C5C">
              <w:t>40</w:t>
            </w:r>
            <w:r>
              <w:t>pm</w:t>
            </w:r>
          </w:p>
        </w:tc>
      </w:tr>
      <w:tr w:rsidR="00EB734F" w14:paraId="1B35C8A8" w14:textId="77777777" w:rsidTr="002C581A">
        <w:tc>
          <w:tcPr>
            <w:tcW w:w="555" w:type="dxa"/>
          </w:tcPr>
          <w:p w14:paraId="2B8DA61E" w14:textId="789FF166" w:rsidR="00EB734F" w:rsidRDefault="00EB734F">
            <w:r>
              <w:t>4.</w:t>
            </w:r>
          </w:p>
        </w:tc>
        <w:tc>
          <w:tcPr>
            <w:tcW w:w="7563" w:type="dxa"/>
          </w:tcPr>
          <w:p w14:paraId="742A8B29" w14:textId="38876C15" w:rsidR="00EB734F" w:rsidRDefault="00EB734F">
            <w:r>
              <w:t xml:space="preserve">To approve the minutes of the previous meeting of 9 January 2023 (minutes as detailed on website) emailed prior to meeting </w:t>
            </w:r>
          </w:p>
        </w:tc>
        <w:tc>
          <w:tcPr>
            <w:tcW w:w="898" w:type="dxa"/>
          </w:tcPr>
          <w:p w14:paraId="1F29A1ED" w14:textId="03127EE9" w:rsidR="00EB734F" w:rsidRDefault="00EB734F">
            <w:r>
              <w:t>7.</w:t>
            </w:r>
            <w:r w:rsidR="008F7C5C">
              <w:t>41</w:t>
            </w:r>
            <w:r>
              <w:t>pm</w:t>
            </w:r>
          </w:p>
        </w:tc>
      </w:tr>
      <w:tr w:rsidR="00EB734F" w14:paraId="0718367A" w14:textId="77777777" w:rsidTr="002C581A">
        <w:tc>
          <w:tcPr>
            <w:tcW w:w="555" w:type="dxa"/>
          </w:tcPr>
          <w:p w14:paraId="795F9A69" w14:textId="0CFD4017" w:rsidR="00EB734F" w:rsidRDefault="00EB734F">
            <w:r>
              <w:t>5.</w:t>
            </w:r>
          </w:p>
        </w:tc>
        <w:tc>
          <w:tcPr>
            <w:tcW w:w="7563" w:type="dxa"/>
          </w:tcPr>
          <w:p w14:paraId="7C3F8912" w14:textId="77777777" w:rsidR="00EB734F" w:rsidRDefault="00EB734F">
            <w:r>
              <w:t xml:space="preserve">Public Forum </w:t>
            </w:r>
          </w:p>
          <w:p w14:paraId="32FC33E1" w14:textId="2E182068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>Chairman’s report, circulated prior to meeting</w:t>
            </w:r>
            <w:r w:rsidR="002C581A">
              <w:t xml:space="preserve"> </w:t>
            </w:r>
            <w:r w:rsidR="00834034">
              <w:t xml:space="preserve">including presentation to Howard Singh </w:t>
            </w:r>
            <w:r w:rsidR="001C1A38">
              <w:t xml:space="preserve"> </w:t>
            </w:r>
            <w:r>
              <w:t xml:space="preserve"> </w:t>
            </w:r>
          </w:p>
          <w:p w14:paraId="3E5CEDBB" w14:textId="77777777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 xml:space="preserve">County Councillor Karen Soons’ report, circulated prior to meeting </w:t>
            </w:r>
          </w:p>
          <w:p w14:paraId="6CBF2D70" w14:textId="77777777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 xml:space="preserve">Clerk’s report, circulated prior to meeting </w:t>
            </w:r>
          </w:p>
          <w:p w14:paraId="2D816C8A" w14:textId="77777777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 xml:space="preserve">Questions from the public via email for consideration </w:t>
            </w:r>
          </w:p>
          <w:p w14:paraId="3EE3DE88" w14:textId="77777777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>Correspondence</w:t>
            </w:r>
          </w:p>
          <w:p w14:paraId="3F36D599" w14:textId="35AD2E31" w:rsidR="00FF131D" w:rsidRDefault="0056471E" w:rsidP="00FF131D">
            <w:pPr>
              <w:pStyle w:val="ListParagraph"/>
              <w:numPr>
                <w:ilvl w:val="0"/>
                <w:numId w:val="5"/>
              </w:numPr>
            </w:pPr>
            <w:r>
              <w:t xml:space="preserve">Housing Strategy survey, circulated prior to meeting  </w:t>
            </w:r>
          </w:p>
          <w:p w14:paraId="63B3B5FD" w14:textId="6B6A2A33" w:rsidR="00EB734F" w:rsidRDefault="00FF131D" w:rsidP="00FF131D">
            <w:pPr>
              <w:pStyle w:val="ListParagraph"/>
              <w:numPr>
                <w:ilvl w:val="0"/>
                <w:numId w:val="5"/>
              </w:numPr>
            </w:pPr>
            <w:r>
              <w:t>Levelling up forum – Peter Aldous</w:t>
            </w:r>
            <w:r w:rsidR="00D12CF9">
              <w:t xml:space="preserve"> MP,</w:t>
            </w:r>
            <w:r w:rsidR="00132225">
              <w:t xml:space="preserve"> Portman Rd, Ipswich </w:t>
            </w:r>
            <w:r>
              <w:t xml:space="preserve"> </w:t>
            </w:r>
            <w:r w:rsidR="0056471E">
              <w:t xml:space="preserve">    </w:t>
            </w:r>
          </w:p>
        </w:tc>
        <w:tc>
          <w:tcPr>
            <w:tcW w:w="898" w:type="dxa"/>
          </w:tcPr>
          <w:p w14:paraId="005990E4" w14:textId="35A40D89" w:rsidR="00EB734F" w:rsidRDefault="0056471E">
            <w:r>
              <w:t>7.</w:t>
            </w:r>
            <w:r w:rsidR="008F7C5C">
              <w:t>4</w:t>
            </w:r>
            <w:r w:rsidR="002A05CB">
              <w:t>2</w:t>
            </w:r>
            <w:r>
              <w:t>pm</w:t>
            </w:r>
          </w:p>
        </w:tc>
      </w:tr>
      <w:tr w:rsidR="00EB734F" w14:paraId="5FF4BB6A" w14:textId="77777777" w:rsidTr="002C581A">
        <w:tc>
          <w:tcPr>
            <w:tcW w:w="555" w:type="dxa"/>
          </w:tcPr>
          <w:p w14:paraId="46EE89EA" w14:textId="0397B4AA" w:rsidR="00EB734F" w:rsidRDefault="0056471E">
            <w:r>
              <w:t>6.</w:t>
            </w:r>
          </w:p>
        </w:tc>
        <w:tc>
          <w:tcPr>
            <w:tcW w:w="7563" w:type="dxa"/>
          </w:tcPr>
          <w:p w14:paraId="04013F24" w14:textId="77777777" w:rsidR="00EB734F" w:rsidRDefault="0056471E">
            <w:r>
              <w:t xml:space="preserve">Statutory Business </w:t>
            </w:r>
          </w:p>
          <w:p w14:paraId="7074B060" w14:textId="716625DD" w:rsidR="00187EB2" w:rsidRDefault="00187EB2" w:rsidP="00187EB2">
            <w:r>
              <w:t>(All documents below have been circulated prior to meeting).</w:t>
            </w:r>
          </w:p>
          <w:p w14:paraId="479F35A1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Review Data Protection Policy </w:t>
            </w:r>
          </w:p>
          <w:p w14:paraId="41D94AEA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Review Subject Access Request Policy</w:t>
            </w:r>
          </w:p>
          <w:p w14:paraId="481BBC4A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Review Subject Access Procedure </w:t>
            </w:r>
          </w:p>
          <w:p w14:paraId="6B132F15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Review Document &amp; Electronic Data Retention Policy </w:t>
            </w:r>
          </w:p>
          <w:p w14:paraId="5A022E6A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Privacy Policy </w:t>
            </w:r>
          </w:p>
          <w:p w14:paraId="20BB8707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Lone Worker Policy </w:t>
            </w:r>
          </w:p>
          <w:p w14:paraId="5537EE4F" w14:textId="77777777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 xml:space="preserve">Filming Policy   </w:t>
            </w:r>
          </w:p>
          <w:p w14:paraId="401DF426" w14:textId="6848142C" w:rsidR="00187EB2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Review, consider and approve the statutory legal power identified in LGA 1972, s137 for 202</w:t>
            </w:r>
            <w:r w:rsidR="00E248C0">
              <w:t>3</w:t>
            </w:r>
            <w:r>
              <w:t>/2</w:t>
            </w:r>
            <w:r w:rsidR="00E248C0">
              <w:t>4</w:t>
            </w:r>
          </w:p>
          <w:p w14:paraId="482DA293" w14:textId="161BD45E" w:rsidR="0056471E" w:rsidRDefault="00187EB2" w:rsidP="00187EB2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Receive and approve the Website Accessibility Statement</w:t>
            </w:r>
          </w:p>
        </w:tc>
        <w:tc>
          <w:tcPr>
            <w:tcW w:w="898" w:type="dxa"/>
          </w:tcPr>
          <w:p w14:paraId="19C2C463" w14:textId="1DE54B1A" w:rsidR="00EB734F" w:rsidRDefault="0056471E">
            <w:r>
              <w:t xml:space="preserve">7.50pm </w:t>
            </w:r>
          </w:p>
        </w:tc>
      </w:tr>
      <w:tr w:rsidR="00EB734F" w14:paraId="3B04B7FD" w14:textId="77777777" w:rsidTr="002C581A">
        <w:tc>
          <w:tcPr>
            <w:tcW w:w="555" w:type="dxa"/>
          </w:tcPr>
          <w:p w14:paraId="4AC6CD37" w14:textId="1E171FEF" w:rsidR="00EB734F" w:rsidRDefault="0056471E">
            <w:r>
              <w:t>7.</w:t>
            </w:r>
          </w:p>
        </w:tc>
        <w:tc>
          <w:tcPr>
            <w:tcW w:w="7563" w:type="dxa"/>
          </w:tcPr>
          <w:p w14:paraId="17769372" w14:textId="482732EA" w:rsidR="0056471E" w:rsidRDefault="0056471E" w:rsidP="0056471E">
            <w:r>
              <w:t xml:space="preserve">Planning Applications decided upon </w:t>
            </w:r>
            <w:r w:rsidR="00F87910">
              <w:t xml:space="preserve">by PC </w:t>
            </w:r>
            <w:r>
              <w:t xml:space="preserve">since last meeting </w:t>
            </w:r>
          </w:p>
          <w:p w14:paraId="4D6D779E" w14:textId="66BFA80F" w:rsidR="0056471E" w:rsidRDefault="0056471E" w:rsidP="0056471E">
            <w:pPr>
              <w:pStyle w:val="ListParagraph"/>
              <w:numPr>
                <w:ilvl w:val="0"/>
                <w:numId w:val="2"/>
              </w:numPr>
            </w:pPr>
            <w:r>
              <w:t xml:space="preserve">Anglian Water Pipeline </w:t>
            </w:r>
          </w:p>
          <w:p w14:paraId="22C11446" w14:textId="77777777" w:rsidR="001A1EC6" w:rsidRDefault="00B836F6" w:rsidP="001A1EC6">
            <w:pPr>
              <w:pStyle w:val="ListParagraph"/>
              <w:numPr>
                <w:ilvl w:val="0"/>
                <w:numId w:val="2"/>
              </w:numPr>
            </w:pPr>
            <w:r w:rsidRPr="002A5A12">
              <w:rPr>
                <w:b/>
                <w:bCs/>
              </w:rPr>
              <w:t>DC/23/1126/ELEC</w:t>
            </w:r>
            <w:r>
              <w:t xml:space="preserve"> Application under the overhead lines (Exemption)</w:t>
            </w:r>
            <w:r w:rsidR="00243462">
              <w:t xml:space="preserve"> (England and Wales) Regulations 2009 – alteration to high voltage overhead lines</w:t>
            </w:r>
            <w:r w:rsidR="00A03E0C">
              <w:t xml:space="preserve">, Hall Cottages, The Street, Little Whelnetham, BSE, IP30 0DG, unanimously </w:t>
            </w:r>
            <w:r w:rsidR="001A1EC6">
              <w:t>supported.</w:t>
            </w:r>
          </w:p>
          <w:p w14:paraId="3CB46EA7" w14:textId="7BA2902F" w:rsidR="00831664" w:rsidRDefault="00D84F83" w:rsidP="001A1EC6">
            <w:pPr>
              <w:pStyle w:val="ListParagraph"/>
              <w:numPr>
                <w:ilvl w:val="0"/>
                <w:numId w:val="2"/>
              </w:numPr>
            </w:pPr>
            <w:r w:rsidRPr="002A5A12">
              <w:rPr>
                <w:b/>
                <w:bCs/>
              </w:rPr>
              <w:lastRenderedPageBreak/>
              <w:t>DC/23/0064/HH</w:t>
            </w:r>
            <w:r>
              <w:t xml:space="preserve"> - </w:t>
            </w:r>
            <w:r w:rsidR="0071371B">
              <w:t>Householder planning application – a. window to side elevation infilled b. part</w:t>
            </w:r>
            <w:r w:rsidR="009B2D1A">
              <w:t>-infill of window and replacement roof to existing extension</w:t>
            </w:r>
            <w:r w:rsidR="00C25892">
              <w:t xml:space="preserve"> to form roof terrace d. replacement of glazed roof to rear elevation e. first floor </w:t>
            </w:r>
            <w:r w:rsidR="00E86656">
              <w:t>rear extension f. replacement windows and cladding to rear elevation g. removal of chimney</w:t>
            </w:r>
            <w:r w:rsidR="00A50FBF">
              <w:t>, 3 Hall Cottages, The Cottage, The Street, Lt W’ham</w:t>
            </w:r>
            <w:r w:rsidR="00733145">
              <w:t>, IP30 0DG, unanimously supported.</w:t>
            </w:r>
            <w:r w:rsidR="00A50FBF">
              <w:t xml:space="preserve">  </w:t>
            </w:r>
            <w:r w:rsidR="00C25892">
              <w:t xml:space="preserve"> </w:t>
            </w:r>
          </w:p>
          <w:p w14:paraId="0CC940D8" w14:textId="77777777" w:rsidR="0056471E" w:rsidRDefault="00C25892" w:rsidP="00071E9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96350" w:rsidRPr="002A5A12">
              <w:rPr>
                <w:b/>
                <w:bCs/>
              </w:rPr>
              <w:t>DC/22/2206/HYB</w:t>
            </w:r>
            <w:r w:rsidR="00296350">
              <w:t xml:space="preserve"> – Hybrid planning application </w:t>
            </w:r>
            <w:r w:rsidR="005E0D31">
              <w:t xml:space="preserve">– A. Full application – proposed </w:t>
            </w:r>
            <w:r w:rsidR="002A5A12">
              <w:t>69-kilometre</w:t>
            </w:r>
            <w:r w:rsidR="003D1E3E">
              <w:t xml:space="preserve"> pipeline and above ground infrastructure at Raydon, Rushbrooke, Raydon </w:t>
            </w:r>
            <w:r w:rsidR="001B02A5">
              <w:t xml:space="preserve">Tee and Wherstead; and B. Outline planning application – proposed ancillary </w:t>
            </w:r>
            <w:r w:rsidR="00192A70">
              <w:t xml:space="preserve">above ground infrastructure at Lt Saxham, Lt Whelnetham, Nedging Tye, Hadleigh </w:t>
            </w:r>
            <w:r w:rsidR="0061574A">
              <w:t>and Gt Horkesley, location – land along Bury St Eds</w:t>
            </w:r>
            <w:r w:rsidR="00B604C4">
              <w:t xml:space="preserve"> to Colchester Water Pipeline, Rushbrooke Lane, Bury St Eds, Suffolk</w:t>
            </w:r>
            <w:r w:rsidR="00663D3D">
              <w:t>, supported</w:t>
            </w:r>
            <w:r w:rsidR="00B604C4">
              <w:t xml:space="preserve">. </w:t>
            </w:r>
            <w:r w:rsidR="005E0D31">
              <w:t xml:space="preserve"> </w:t>
            </w:r>
          </w:p>
          <w:p w14:paraId="6164B1B3" w14:textId="77777777" w:rsidR="00834034" w:rsidRDefault="00834034" w:rsidP="00071E92">
            <w:pPr>
              <w:pStyle w:val="ListParagraph"/>
              <w:numPr>
                <w:ilvl w:val="0"/>
                <w:numId w:val="2"/>
              </w:numPr>
            </w:pPr>
            <w:r>
              <w:t xml:space="preserve">Planning Application to be considered </w:t>
            </w:r>
          </w:p>
          <w:p w14:paraId="47BB8C8C" w14:textId="157BF767" w:rsidR="00BD021E" w:rsidRDefault="008028D0" w:rsidP="00071E92">
            <w:pPr>
              <w:pStyle w:val="ListParagraph"/>
              <w:numPr>
                <w:ilvl w:val="0"/>
                <w:numId w:val="2"/>
              </w:numPr>
            </w:pPr>
            <w:r w:rsidRPr="008028D0">
              <w:rPr>
                <w:b/>
                <w:bCs/>
              </w:rPr>
              <w:t>DC/23/0400/HH</w:t>
            </w:r>
            <w:r>
              <w:t xml:space="preserve"> </w:t>
            </w:r>
            <w:r>
              <w:t xml:space="preserve">- </w:t>
            </w:r>
            <w:r w:rsidR="00255152">
              <w:t>Householder planning application - single storey side extension (following demolition of existing extension) Location Mereside Bury Road Sicklesmere Suffolk IP30 0BU Applicant Mr &amp; Mrs Armstrong</w:t>
            </w:r>
          </w:p>
        </w:tc>
        <w:tc>
          <w:tcPr>
            <w:tcW w:w="898" w:type="dxa"/>
          </w:tcPr>
          <w:p w14:paraId="010BC156" w14:textId="520ECE3E" w:rsidR="00EB734F" w:rsidRDefault="0056471E">
            <w:r>
              <w:lastRenderedPageBreak/>
              <w:t xml:space="preserve">8.00pm </w:t>
            </w:r>
          </w:p>
        </w:tc>
      </w:tr>
      <w:tr w:rsidR="00EB734F" w14:paraId="285F4D39" w14:textId="77777777" w:rsidTr="002C581A">
        <w:tc>
          <w:tcPr>
            <w:tcW w:w="555" w:type="dxa"/>
          </w:tcPr>
          <w:p w14:paraId="3F134425" w14:textId="34703BA7" w:rsidR="00EB734F" w:rsidRDefault="0056471E">
            <w:r>
              <w:t>8.</w:t>
            </w:r>
          </w:p>
        </w:tc>
        <w:tc>
          <w:tcPr>
            <w:tcW w:w="7563" w:type="dxa"/>
          </w:tcPr>
          <w:p w14:paraId="62C0EBF3" w14:textId="77777777" w:rsidR="00EB734F" w:rsidRDefault="0056471E">
            <w:r>
              <w:t xml:space="preserve">Finance </w:t>
            </w:r>
          </w:p>
          <w:p w14:paraId="6C2F87AE" w14:textId="77777777" w:rsidR="0056471E" w:rsidRDefault="0056471E" w:rsidP="0056471E">
            <w:pPr>
              <w:pStyle w:val="ListParagraph"/>
              <w:numPr>
                <w:ilvl w:val="0"/>
                <w:numId w:val="4"/>
              </w:numPr>
            </w:pPr>
            <w:r>
              <w:t xml:space="preserve">Payments since last meeting and bank reconciliation </w:t>
            </w:r>
          </w:p>
          <w:p w14:paraId="612A1F93" w14:textId="55068392" w:rsidR="0056471E" w:rsidRDefault="0056471E" w:rsidP="0056471E">
            <w:pPr>
              <w:pStyle w:val="ListParagraph"/>
              <w:numPr>
                <w:ilvl w:val="0"/>
                <w:numId w:val="4"/>
              </w:numPr>
            </w:pPr>
            <w:r>
              <w:t xml:space="preserve">To receive and approve the bi-monthly statement and cheques to be issued </w:t>
            </w:r>
          </w:p>
        </w:tc>
        <w:tc>
          <w:tcPr>
            <w:tcW w:w="898" w:type="dxa"/>
          </w:tcPr>
          <w:p w14:paraId="280A25F7" w14:textId="7B184588" w:rsidR="00EB734F" w:rsidRDefault="0056471E">
            <w:r>
              <w:t xml:space="preserve">8.05pm </w:t>
            </w:r>
          </w:p>
        </w:tc>
      </w:tr>
      <w:tr w:rsidR="0056471E" w14:paraId="5D44CDD3" w14:textId="77777777" w:rsidTr="002C581A">
        <w:tc>
          <w:tcPr>
            <w:tcW w:w="555" w:type="dxa"/>
          </w:tcPr>
          <w:p w14:paraId="3E3800B3" w14:textId="6DEE02E1" w:rsidR="0056471E" w:rsidRDefault="0056471E">
            <w:r>
              <w:t>9.</w:t>
            </w:r>
          </w:p>
        </w:tc>
        <w:tc>
          <w:tcPr>
            <w:tcW w:w="7563" w:type="dxa"/>
          </w:tcPr>
          <w:p w14:paraId="057F993D" w14:textId="071363CB" w:rsidR="0056471E" w:rsidRDefault="0056471E">
            <w:r>
              <w:t xml:space="preserve">Updates </w:t>
            </w:r>
          </w:p>
        </w:tc>
        <w:tc>
          <w:tcPr>
            <w:tcW w:w="898" w:type="dxa"/>
          </w:tcPr>
          <w:p w14:paraId="0B267435" w14:textId="1416FDFE" w:rsidR="0056471E" w:rsidRDefault="0056471E">
            <w:r>
              <w:t>8.15pm</w:t>
            </w:r>
          </w:p>
        </w:tc>
      </w:tr>
      <w:tr w:rsidR="0056471E" w14:paraId="6976B268" w14:textId="77777777" w:rsidTr="002C581A">
        <w:tc>
          <w:tcPr>
            <w:tcW w:w="555" w:type="dxa"/>
          </w:tcPr>
          <w:p w14:paraId="31D8A175" w14:textId="63DA2AE6" w:rsidR="0056471E" w:rsidRDefault="0056471E">
            <w:r>
              <w:t>10.</w:t>
            </w:r>
          </w:p>
        </w:tc>
        <w:tc>
          <w:tcPr>
            <w:tcW w:w="7563" w:type="dxa"/>
          </w:tcPr>
          <w:p w14:paraId="76AFB503" w14:textId="68E92520" w:rsidR="0056471E" w:rsidRDefault="00427475">
            <w:r>
              <w:t xml:space="preserve">a) </w:t>
            </w:r>
            <w:r w:rsidR="0056471E">
              <w:t xml:space="preserve">Consider a new village sign  </w:t>
            </w:r>
          </w:p>
          <w:p w14:paraId="5E8962A9" w14:textId="77777777" w:rsidR="00DC0786" w:rsidRDefault="00427475">
            <w:r>
              <w:t xml:space="preserve">b) Consider </w:t>
            </w:r>
            <w:r w:rsidR="00DC0786">
              <w:t xml:space="preserve">the maintenance and preservation of the Railway Walk </w:t>
            </w:r>
          </w:p>
          <w:p w14:paraId="5EB6E3D6" w14:textId="589B8243" w:rsidR="00427475" w:rsidRDefault="00DC0786" w:rsidP="0065062E">
            <w:r>
              <w:t xml:space="preserve">c) Consider a </w:t>
            </w:r>
            <w:r w:rsidR="00C64E1A">
              <w:t xml:space="preserve">neighbourhood plan  </w:t>
            </w:r>
          </w:p>
        </w:tc>
        <w:tc>
          <w:tcPr>
            <w:tcW w:w="898" w:type="dxa"/>
          </w:tcPr>
          <w:p w14:paraId="294F7CE2" w14:textId="1BA1BF4F" w:rsidR="0056471E" w:rsidRDefault="0056471E">
            <w:r>
              <w:t>8.20pm</w:t>
            </w:r>
          </w:p>
        </w:tc>
      </w:tr>
      <w:tr w:rsidR="0056471E" w14:paraId="1BFD4AFF" w14:textId="77777777" w:rsidTr="002C581A">
        <w:tc>
          <w:tcPr>
            <w:tcW w:w="555" w:type="dxa"/>
          </w:tcPr>
          <w:p w14:paraId="4CCE4A35" w14:textId="10A84557" w:rsidR="0056471E" w:rsidRDefault="0056471E">
            <w:r>
              <w:t>11.</w:t>
            </w:r>
          </w:p>
        </w:tc>
        <w:tc>
          <w:tcPr>
            <w:tcW w:w="7563" w:type="dxa"/>
          </w:tcPr>
          <w:p w14:paraId="2101A60D" w14:textId="0E478AF5" w:rsidR="0056471E" w:rsidRDefault="0056471E">
            <w:r>
              <w:t xml:space="preserve">Matters for consideration at next meeting  </w:t>
            </w:r>
          </w:p>
        </w:tc>
        <w:tc>
          <w:tcPr>
            <w:tcW w:w="898" w:type="dxa"/>
          </w:tcPr>
          <w:p w14:paraId="574C0F8C" w14:textId="2A26753B" w:rsidR="0056471E" w:rsidRDefault="0056471E">
            <w:r>
              <w:t xml:space="preserve">8.30pm </w:t>
            </w:r>
          </w:p>
        </w:tc>
      </w:tr>
      <w:tr w:rsidR="0056471E" w14:paraId="3A0904B5" w14:textId="77777777" w:rsidTr="002C581A">
        <w:tc>
          <w:tcPr>
            <w:tcW w:w="555" w:type="dxa"/>
          </w:tcPr>
          <w:p w14:paraId="1D79E113" w14:textId="203CA270" w:rsidR="0056471E" w:rsidRDefault="0056471E">
            <w:r>
              <w:t>12.</w:t>
            </w:r>
          </w:p>
        </w:tc>
        <w:tc>
          <w:tcPr>
            <w:tcW w:w="7563" w:type="dxa"/>
          </w:tcPr>
          <w:p w14:paraId="67BC499A" w14:textId="649089CD" w:rsidR="0056471E" w:rsidRDefault="0056471E">
            <w:r>
              <w:t xml:space="preserve">To resolve that under the Public Bodies (Admission to Meetings) Act 1960, the public be excluded from the meeting due to the confidential nature of the business to be discussed </w:t>
            </w:r>
            <w:r w:rsidR="0044115F">
              <w:t>–</w:t>
            </w:r>
            <w:r>
              <w:t xml:space="preserve"> </w:t>
            </w:r>
            <w:r w:rsidR="00D77F6B">
              <w:t xml:space="preserve">Clerk’s employment contract </w:t>
            </w:r>
          </w:p>
        </w:tc>
        <w:tc>
          <w:tcPr>
            <w:tcW w:w="898" w:type="dxa"/>
          </w:tcPr>
          <w:p w14:paraId="3D607F86" w14:textId="77777777" w:rsidR="0056471E" w:rsidRDefault="0056471E"/>
        </w:tc>
      </w:tr>
      <w:tr w:rsidR="0056471E" w14:paraId="551E2677" w14:textId="77777777" w:rsidTr="002C581A">
        <w:tc>
          <w:tcPr>
            <w:tcW w:w="555" w:type="dxa"/>
          </w:tcPr>
          <w:p w14:paraId="2578432F" w14:textId="6F2CD381" w:rsidR="0056471E" w:rsidRDefault="0044115F">
            <w:r>
              <w:t>13.</w:t>
            </w:r>
          </w:p>
        </w:tc>
        <w:tc>
          <w:tcPr>
            <w:tcW w:w="7563" w:type="dxa"/>
          </w:tcPr>
          <w:p w14:paraId="11B62823" w14:textId="7412A9FD" w:rsidR="0056471E" w:rsidRDefault="0044115F">
            <w:r>
              <w:t xml:space="preserve">Close of meeting </w:t>
            </w:r>
          </w:p>
        </w:tc>
        <w:tc>
          <w:tcPr>
            <w:tcW w:w="898" w:type="dxa"/>
          </w:tcPr>
          <w:p w14:paraId="142E73D3" w14:textId="28C93117" w:rsidR="0056471E" w:rsidRDefault="0044115F">
            <w:r>
              <w:t xml:space="preserve">8.40pm </w:t>
            </w:r>
          </w:p>
        </w:tc>
      </w:tr>
      <w:tr w:rsidR="0044115F" w14:paraId="42F7242B" w14:textId="77777777" w:rsidTr="002C581A">
        <w:tc>
          <w:tcPr>
            <w:tcW w:w="555" w:type="dxa"/>
          </w:tcPr>
          <w:p w14:paraId="3D4E02F8" w14:textId="6855F707" w:rsidR="0044115F" w:rsidRDefault="0044115F">
            <w:r>
              <w:t>14.</w:t>
            </w:r>
          </w:p>
        </w:tc>
        <w:tc>
          <w:tcPr>
            <w:tcW w:w="7563" w:type="dxa"/>
          </w:tcPr>
          <w:p w14:paraId="74D4A6ED" w14:textId="71FDAAA7" w:rsidR="0044115F" w:rsidRDefault="0044115F">
            <w:r>
              <w:t xml:space="preserve">Date of next meeting, Monday 15 May 2023 at 7.30pm. </w:t>
            </w:r>
          </w:p>
        </w:tc>
        <w:tc>
          <w:tcPr>
            <w:tcW w:w="898" w:type="dxa"/>
          </w:tcPr>
          <w:p w14:paraId="1D14D334" w14:textId="77777777" w:rsidR="0044115F" w:rsidRDefault="0044115F"/>
        </w:tc>
      </w:tr>
    </w:tbl>
    <w:p w14:paraId="09326B0A" w14:textId="2B88CF04" w:rsidR="00EB734F" w:rsidRDefault="00EB734F"/>
    <w:p w14:paraId="3A7A9A28" w14:textId="1C72FA71" w:rsidR="0044115F" w:rsidRDefault="0044115F" w:rsidP="0044115F">
      <w:pPr>
        <w:pStyle w:val="NoSpacing"/>
      </w:pPr>
      <w:r>
        <w:t xml:space="preserve">Elaine Gorman </w:t>
      </w:r>
    </w:p>
    <w:p w14:paraId="01FE7787" w14:textId="199AB0B0" w:rsidR="0044115F" w:rsidRDefault="0044115F" w:rsidP="0044115F">
      <w:pPr>
        <w:pStyle w:val="NoSpacing"/>
      </w:pPr>
      <w:r>
        <w:t xml:space="preserve">Clerk </w:t>
      </w:r>
    </w:p>
    <w:p w14:paraId="5E791984" w14:textId="68F5B0B4" w:rsidR="0044115F" w:rsidRDefault="00B76DD2" w:rsidP="0044115F">
      <w:pPr>
        <w:pStyle w:val="NoSpacing"/>
      </w:pPr>
      <w:r>
        <w:t>14</w:t>
      </w:r>
      <w:r w:rsidR="0044115F">
        <w:t>.03.23</w:t>
      </w:r>
    </w:p>
    <w:p w14:paraId="722405BC" w14:textId="77777777" w:rsidR="0044115F" w:rsidRDefault="0044115F"/>
    <w:sectPr w:rsidR="0044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2E"/>
    <w:multiLevelType w:val="hybridMultilevel"/>
    <w:tmpl w:val="B462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339"/>
    <w:multiLevelType w:val="hybridMultilevel"/>
    <w:tmpl w:val="BC4AFBF4"/>
    <w:lvl w:ilvl="0" w:tplc="698C7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43B10"/>
    <w:multiLevelType w:val="hybridMultilevel"/>
    <w:tmpl w:val="D382AA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286F"/>
    <w:multiLevelType w:val="hybridMultilevel"/>
    <w:tmpl w:val="F11C4BC2"/>
    <w:lvl w:ilvl="0" w:tplc="0C3A75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D12C4"/>
    <w:multiLevelType w:val="hybridMultilevel"/>
    <w:tmpl w:val="04188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10A1"/>
    <w:multiLevelType w:val="hybridMultilevel"/>
    <w:tmpl w:val="A1166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636333">
    <w:abstractNumId w:val="0"/>
  </w:num>
  <w:num w:numId="2" w16cid:durableId="1896312212">
    <w:abstractNumId w:val="3"/>
  </w:num>
  <w:num w:numId="3" w16cid:durableId="2049986985">
    <w:abstractNumId w:val="4"/>
  </w:num>
  <w:num w:numId="4" w16cid:durableId="1993026701">
    <w:abstractNumId w:val="5"/>
  </w:num>
  <w:num w:numId="5" w16cid:durableId="166792250">
    <w:abstractNumId w:val="1"/>
  </w:num>
  <w:num w:numId="6" w16cid:durableId="1375108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F"/>
    <w:rsid w:val="00002FB8"/>
    <w:rsid w:val="00071E92"/>
    <w:rsid w:val="00132225"/>
    <w:rsid w:val="00174C3B"/>
    <w:rsid w:val="00187EB2"/>
    <w:rsid w:val="00192A70"/>
    <w:rsid w:val="001A1EC6"/>
    <w:rsid w:val="001B02A5"/>
    <w:rsid w:val="001C1A38"/>
    <w:rsid w:val="001E6371"/>
    <w:rsid w:val="00243462"/>
    <w:rsid w:val="00255152"/>
    <w:rsid w:val="00262707"/>
    <w:rsid w:val="00296350"/>
    <w:rsid w:val="002A05CB"/>
    <w:rsid w:val="002A5A12"/>
    <w:rsid w:val="002C581A"/>
    <w:rsid w:val="002D2E87"/>
    <w:rsid w:val="003D1E3E"/>
    <w:rsid w:val="00404CB3"/>
    <w:rsid w:val="00427475"/>
    <w:rsid w:val="0044115F"/>
    <w:rsid w:val="0056471E"/>
    <w:rsid w:val="005E0D31"/>
    <w:rsid w:val="0061574A"/>
    <w:rsid w:val="0065062E"/>
    <w:rsid w:val="00663D3D"/>
    <w:rsid w:val="0071371B"/>
    <w:rsid w:val="00733145"/>
    <w:rsid w:val="008028D0"/>
    <w:rsid w:val="00827B37"/>
    <w:rsid w:val="00831664"/>
    <w:rsid w:val="00834034"/>
    <w:rsid w:val="008E3229"/>
    <w:rsid w:val="008F7C5C"/>
    <w:rsid w:val="00992425"/>
    <w:rsid w:val="009B2D1A"/>
    <w:rsid w:val="00A03E0C"/>
    <w:rsid w:val="00A12C25"/>
    <w:rsid w:val="00A50FBF"/>
    <w:rsid w:val="00AF75C7"/>
    <w:rsid w:val="00B604C4"/>
    <w:rsid w:val="00B76DD2"/>
    <w:rsid w:val="00B836F6"/>
    <w:rsid w:val="00BD021E"/>
    <w:rsid w:val="00C25892"/>
    <w:rsid w:val="00C64E1A"/>
    <w:rsid w:val="00D12CF9"/>
    <w:rsid w:val="00D77F6B"/>
    <w:rsid w:val="00D84F83"/>
    <w:rsid w:val="00DC0786"/>
    <w:rsid w:val="00DF5EF5"/>
    <w:rsid w:val="00E248C0"/>
    <w:rsid w:val="00E86656"/>
    <w:rsid w:val="00EB734F"/>
    <w:rsid w:val="00F1500D"/>
    <w:rsid w:val="00F56081"/>
    <w:rsid w:val="00F87910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EBAE"/>
  <w15:chartTrackingRefBased/>
  <w15:docId w15:val="{B358E506-4CB1-47EA-B1D2-8E0EEA7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34F"/>
    <w:pPr>
      <w:ind w:left="720"/>
      <w:contextualSpacing/>
    </w:pPr>
  </w:style>
  <w:style w:type="paragraph" w:styleId="NoSpacing">
    <w:name w:val="No Spacing"/>
    <w:uiPriority w:val="1"/>
    <w:qFormat/>
    <w:rsid w:val="00441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whelnethamp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071A-728D-4E02-AC2B-92A0594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Whelnetham</dc:creator>
  <cp:keywords/>
  <dc:description/>
  <cp:lastModifiedBy>Clerk Whelnetham</cp:lastModifiedBy>
  <cp:revision>59</cp:revision>
  <dcterms:created xsi:type="dcterms:W3CDTF">2023-01-16T14:53:00Z</dcterms:created>
  <dcterms:modified xsi:type="dcterms:W3CDTF">2023-03-14T14:44:00Z</dcterms:modified>
</cp:coreProperties>
</file>